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F62" w:rsidRPr="00CA546D" w:rsidRDefault="00CA546D" w:rsidP="00CA546D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CA546D">
        <w:rPr>
          <w:color w:val="FFFFFF"/>
          <w:shd w:val="clear" w:color="auto" w:fill="C00000"/>
          <w:lang w:val="pt-BR"/>
        </w:rPr>
        <w:t>O USO DO CINEMA</w:t>
      </w:r>
      <w:r w:rsidRPr="00CA546D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CA546D">
        <w:rPr>
          <w:color w:val="FFFFFF"/>
          <w:shd w:val="clear" w:color="auto" w:fill="C00000"/>
          <w:lang w:val="pt-BR"/>
        </w:rPr>
        <w:t>NA</w:t>
      </w:r>
      <w:r w:rsidRPr="00CA546D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CA546D">
        <w:rPr>
          <w:color w:val="FFFFFF"/>
          <w:shd w:val="clear" w:color="auto" w:fill="C00000"/>
          <w:lang w:val="pt-BR"/>
        </w:rPr>
        <w:t>SALA</w:t>
      </w:r>
      <w:r w:rsidRPr="00CA546D">
        <w:rPr>
          <w:color w:val="FFFFFF"/>
          <w:spacing w:val="-18"/>
          <w:shd w:val="clear" w:color="auto" w:fill="C00000"/>
          <w:lang w:val="pt-BR"/>
        </w:rPr>
        <w:t xml:space="preserve"> </w:t>
      </w:r>
      <w:r w:rsidRPr="00CA546D">
        <w:rPr>
          <w:color w:val="FFFFFF"/>
          <w:shd w:val="clear" w:color="auto" w:fill="C00000"/>
          <w:lang w:val="pt-BR"/>
        </w:rPr>
        <w:t>DE</w:t>
      </w:r>
      <w:r w:rsidRPr="00CA546D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CA546D">
        <w:rPr>
          <w:color w:val="FFFFFF"/>
          <w:shd w:val="clear" w:color="auto" w:fill="C00000"/>
          <w:lang w:val="pt-BR"/>
        </w:rPr>
        <w:t>AULA</w:t>
      </w:r>
    </w:p>
    <w:p w:rsidR="00C41F62" w:rsidRPr="00CA546D" w:rsidRDefault="00C41F62" w:rsidP="00CA546D">
      <w:pPr>
        <w:pStyle w:val="Corpodetexto"/>
        <w:jc w:val="center"/>
        <w:rPr>
          <w:sz w:val="20"/>
          <w:lang w:val="pt-BR"/>
        </w:rPr>
      </w:pPr>
    </w:p>
    <w:p w:rsidR="00C41F62" w:rsidRPr="00CA546D" w:rsidRDefault="00C41F62">
      <w:pPr>
        <w:pStyle w:val="Corpodetexto"/>
        <w:spacing w:before="1"/>
        <w:rPr>
          <w:sz w:val="17"/>
          <w:lang w:val="pt-BR"/>
        </w:rPr>
      </w:pPr>
    </w:p>
    <w:p w:rsidR="00C41F62" w:rsidRDefault="00CA546D">
      <w:pPr>
        <w:tabs>
          <w:tab w:val="right" w:pos="10032"/>
        </w:tabs>
        <w:spacing w:before="37"/>
        <w:ind w:left="5450"/>
        <w:rPr>
          <w:b/>
          <w:sz w:val="48"/>
        </w:rPr>
      </w:pPr>
      <w:r>
        <w:pict>
          <v:group id="_x0000_s1032" style="position:absolute;left:0;text-align:left;margin-left:0;margin-top:-10.05pt;width:520.95pt;height:314.5pt;z-index:-2464;mso-position-horizontal-relative:page" coordorigin=",-201" coordsize="10419,6290">
            <v:rect id="_x0000_s1036" style="position:absolute;top:92;width:9596;height:436" fillcolor="#c00000" stroked="f"/>
            <v:shape id="_x0000_s1035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1f487c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211;top:310;width:3828;height:5688">
              <v:imagedata r:id="rId6" o:title=""/>
            </v:shape>
            <v:rect id="_x0000_s1033" style="position:absolute;left:166;top:265;width:3918;height:5778" filled="f" strokecolor="white" strokeweight="4.5pt"/>
            <w10:wrap anchorx="page"/>
          </v:group>
        </w:pict>
      </w:r>
      <w:r>
        <w:rPr>
          <w:color w:val="FFFFFF"/>
          <w:sz w:val="24"/>
        </w:rPr>
        <w:t>NARRADORES</w:t>
      </w:r>
      <w:r>
        <w:rPr>
          <w:color w:val="FFFFFF"/>
          <w:spacing w:val="-4"/>
          <w:sz w:val="24"/>
        </w:rPr>
        <w:t xml:space="preserve"> </w:t>
      </w:r>
      <w:r>
        <w:rPr>
          <w:color w:val="FFFFFF"/>
          <w:sz w:val="24"/>
        </w:rPr>
        <w:t>DE</w:t>
      </w:r>
      <w:r>
        <w:rPr>
          <w:color w:val="FFFFFF"/>
          <w:spacing w:val="-2"/>
          <w:sz w:val="24"/>
        </w:rPr>
        <w:t xml:space="preserve"> </w:t>
      </w:r>
      <w:r>
        <w:rPr>
          <w:color w:val="FFFFFF"/>
          <w:spacing w:val="-5"/>
          <w:sz w:val="24"/>
        </w:rPr>
        <w:t>JAVÉ</w:t>
      </w:r>
      <w:r>
        <w:rPr>
          <w:b/>
          <w:color w:val="FFFFFF"/>
          <w:spacing w:val="-5"/>
          <w:position w:val="-8"/>
          <w:sz w:val="48"/>
        </w:rPr>
        <w:tab/>
      </w:r>
      <w:r>
        <w:rPr>
          <w:b/>
          <w:color w:val="FFFFFF"/>
          <w:position w:val="-8"/>
          <w:sz w:val="48"/>
        </w:rPr>
        <w:t>84</w:t>
      </w:r>
    </w:p>
    <w:p w:rsidR="00C41F62" w:rsidRDefault="00C41F62">
      <w:pPr>
        <w:pStyle w:val="Corpodetexto"/>
        <w:rPr>
          <w:b/>
          <w:sz w:val="20"/>
        </w:rPr>
      </w:pPr>
    </w:p>
    <w:p w:rsidR="00C41F62" w:rsidRDefault="00CA546D">
      <w:pPr>
        <w:pStyle w:val="Corpodetexto"/>
        <w:spacing w:before="5"/>
        <w:rPr>
          <w:b/>
          <w:sz w:val="20"/>
        </w:rPr>
      </w:pPr>
      <w:r>
        <w:pict>
          <v:group id="_x0000_s1028" style="position:absolute;margin-left:210.5pt;margin-top:13.7pt;width:322.05pt;height:171.75pt;z-index:1048;mso-wrap-distance-left:0;mso-wrap-distance-right:0;mso-position-horizontal-relative:page" coordorigin="4210,274" coordsize="6441,3435">
            <v:rect id="_x0000_s1031" style="position:absolute;left:4255;top:319;width:6350;height:3344" fillcolor="#f1f1f1" stroked="f"/>
            <v:rect id="_x0000_s1030" style="position:absolute;left:4255;top:319;width:6350;height:3344" filled="f" strokecolor="#c00000" strokeweight="4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210;top:274;width:6441;height:3435" filled="f" stroked="f">
              <v:textbox inset="0,0,0,0">
                <w:txbxContent>
                  <w:p w:rsidR="00C41F62" w:rsidRPr="00CA546D" w:rsidRDefault="00CA546D">
                    <w:pPr>
                      <w:spacing w:before="40" w:line="520" w:lineRule="atLeast"/>
                      <w:ind w:left="190" w:right="184"/>
                      <w:jc w:val="both"/>
                      <w:rPr>
                        <w:lang w:val="pt-BR"/>
                      </w:rPr>
                    </w:pPr>
                    <w:r w:rsidRPr="00CA546D">
                      <w:rPr>
                        <w:b/>
                        <w:lang w:val="pt-BR"/>
                      </w:rPr>
                      <w:t>Sinopse oficial</w:t>
                    </w:r>
                    <w:r w:rsidRPr="00CA546D">
                      <w:rPr>
                        <w:lang w:val="pt-BR"/>
                      </w:rPr>
                      <w:t>: Somente uma ameaça à própria existência pode mudar a rotina dos habitantes do pequeno vilarejo de Javé. É aí que eles se deparam com o anúncio de que a cidade pode desaparecer sob as águas de uma enorme usina hidrelétrica. Em resposta à notícia devastado</w:t>
                    </w:r>
                    <w:r w:rsidRPr="00CA546D">
                      <w:rPr>
                        <w:lang w:val="pt-BR"/>
                      </w:rPr>
                      <w:t>ra, a comunidade adota uma ousada</w:t>
                    </w:r>
                    <w:r w:rsidRPr="00CA546D">
                      <w:rPr>
                        <w:spacing w:val="-3"/>
                        <w:lang w:val="pt-BR"/>
                      </w:rPr>
                      <w:t xml:space="preserve"> </w:t>
                    </w:r>
                    <w:r w:rsidRPr="00CA546D">
                      <w:rPr>
                        <w:lang w:val="pt-BR"/>
                      </w:rPr>
                      <w:t>estratégia.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41F62" w:rsidRDefault="00C41F62">
      <w:pPr>
        <w:pStyle w:val="Corpodetexto"/>
        <w:spacing w:before="6"/>
        <w:rPr>
          <w:b/>
          <w:sz w:val="4"/>
        </w:rPr>
      </w:pPr>
    </w:p>
    <w:p w:rsidR="00C41F62" w:rsidRDefault="00CA546D">
      <w:pPr>
        <w:pStyle w:val="Corpodetexto"/>
        <w:ind w:left="4238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7" type="#_x0000_t202" style="width:317.55pt;height:67.25pt;mso-left-percent:-10001;mso-top-percent:-10001;mso-position-horizontal:absolute;mso-position-horizontal-relative:char;mso-position-vertical:absolute;mso-position-vertical-relative:line;mso-left-percent:-10001;mso-top-percent:-10001" filled="f" strokecolor="#c00000" strokeweight="4.5pt">
            <v:textbox inset="0,0,0,0">
              <w:txbxContent>
                <w:p w:rsidR="00C41F62" w:rsidRPr="00CA546D" w:rsidRDefault="00CA546D">
                  <w:pPr>
                    <w:spacing w:before="119"/>
                    <w:ind w:left="100"/>
                    <w:rPr>
                      <w:lang w:val="pt-BR"/>
                    </w:rPr>
                  </w:pPr>
                  <w:r w:rsidRPr="00CA546D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CA546D">
                    <w:rPr>
                      <w:lang w:val="pt-BR"/>
                    </w:rPr>
                    <w:t xml:space="preserve">ABORDAGEM REFLEXIVA </w:t>
                  </w:r>
                  <w:r w:rsidRPr="00CA546D">
                    <w:rPr>
                      <w:b/>
                      <w:color w:val="C00000"/>
                      <w:lang w:val="pt-BR"/>
                    </w:rPr>
                    <w:t xml:space="preserve">NÍVEL: </w:t>
                  </w:r>
                  <w:r w:rsidRPr="00CA546D">
                    <w:rPr>
                      <w:lang w:val="pt-BR"/>
                    </w:rPr>
                    <w:t>FÁCIL</w:t>
                  </w:r>
                </w:p>
                <w:p w:rsidR="00C41F62" w:rsidRPr="00CA546D" w:rsidRDefault="00CA546D">
                  <w:pPr>
                    <w:pStyle w:val="Corpodetexto"/>
                    <w:tabs>
                      <w:tab w:val="left" w:pos="779"/>
                    </w:tabs>
                    <w:spacing w:before="143"/>
                    <w:ind w:left="100"/>
                    <w:rPr>
                      <w:lang w:val="pt-BR"/>
                    </w:rPr>
                  </w:pPr>
                  <w:r w:rsidRPr="00CA546D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CA546D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CA546D">
                    <w:rPr>
                      <w:lang w:val="pt-BR"/>
                    </w:rPr>
                    <w:t>FORMAÇÃO DO</w:t>
                  </w:r>
                  <w:r w:rsidRPr="00CA546D">
                    <w:rPr>
                      <w:spacing w:val="-5"/>
                      <w:lang w:val="pt-BR"/>
                    </w:rPr>
                    <w:t xml:space="preserve"> </w:t>
                  </w:r>
                  <w:r w:rsidRPr="00CA546D">
                    <w:rPr>
                      <w:lang w:val="pt-BR"/>
                    </w:rPr>
                    <w:t>ESTUDANTE</w:t>
                  </w:r>
                </w:p>
                <w:p w:rsidR="00C41F62" w:rsidRDefault="00CA546D">
                  <w:pPr>
                    <w:tabs>
                      <w:tab w:val="left" w:pos="1050"/>
                    </w:tabs>
                    <w:spacing w:before="143"/>
                    <w:ind w:left="100"/>
                  </w:pPr>
                  <w:r>
                    <w:rPr>
                      <w:b/>
                      <w:color w:val="C00000"/>
                    </w:rPr>
                    <w:t>FOCO:</w:t>
                  </w:r>
                  <w:r>
                    <w:rPr>
                      <w:b/>
                      <w:color w:val="C00000"/>
                    </w:rPr>
                    <w:tab/>
                  </w:r>
                  <w:r>
                    <w:t>ENSINO FUNDAMENTAL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II</w:t>
                  </w:r>
                </w:p>
              </w:txbxContent>
            </v:textbox>
            <w10:wrap type="none"/>
            <w10:anchorlock/>
          </v:shape>
        </w:pict>
      </w:r>
    </w:p>
    <w:p w:rsidR="00C41F62" w:rsidRDefault="00C41F62">
      <w:pPr>
        <w:pStyle w:val="Corpodetexto"/>
        <w:spacing w:before="5"/>
        <w:rPr>
          <w:b/>
          <w:sz w:val="23"/>
        </w:rPr>
      </w:pPr>
    </w:p>
    <w:p w:rsidR="00C41F62" w:rsidRPr="00CA546D" w:rsidRDefault="00CA546D">
      <w:pPr>
        <w:pStyle w:val="Ttulo1"/>
        <w:tabs>
          <w:tab w:val="left" w:pos="2057"/>
          <w:tab w:val="left" w:pos="10793"/>
        </w:tabs>
        <w:rPr>
          <w:lang w:val="pt-BR"/>
        </w:rPr>
      </w:pPr>
      <w:r w:rsidRPr="00CA546D">
        <w:rPr>
          <w:color w:val="FFFFFF"/>
          <w:shd w:val="clear" w:color="auto" w:fill="C00000"/>
          <w:lang w:val="pt-BR"/>
        </w:rPr>
        <w:t xml:space="preserve"> </w:t>
      </w:r>
      <w:r w:rsidRPr="00CA546D">
        <w:rPr>
          <w:color w:val="FFFFFF"/>
          <w:shd w:val="clear" w:color="auto" w:fill="C00000"/>
          <w:lang w:val="pt-BR"/>
        </w:rPr>
        <w:tab/>
        <w:t>QUESTÕES</w:t>
      </w:r>
      <w:r w:rsidRPr="00CA546D">
        <w:rPr>
          <w:color w:val="FFFFFF"/>
          <w:spacing w:val="-3"/>
          <w:shd w:val="clear" w:color="auto" w:fill="C00000"/>
          <w:lang w:val="pt-BR"/>
        </w:rPr>
        <w:t xml:space="preserve"> </w:t>
      </w:r>
      <w:r w:rsidRPr="00CA546D">
        <w:rPr>
          <w:color w:val="FFFFFF"/>
          <w:shd w:val="clear" w:color="auto" w:fill="C00000"/>
          <w:lang w:val="pt-BR"/>
        </w:rPr>
        <w:t>–</w:t>
      </w:r>
      <w:r w:rsidRPr="00CA546D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CA546D">
        <w:rPr>
          <w:color w:val="FFFFFF"/>
          <w:shd w:val="clear" w:color="auto" w:fill="C00000"/>
          <w:lang w:val="pt-BR"/>
        </w:rPr>
        <w:t>A</w:t>
      </w:r>
      <w:r w:rsidRPr="00CA546D">
        <w:rPr>
          <w:color w:val="FFFFFF"/>
          <w:spacing w:val="-26"/>
          <w:shd w:val="clear" w:color="auto" w:fill="C00000"/>
          <w:lang w:val="pt-BR"/>
        </w:rPr>
        <w:t xml:space="preserve"> </w:t>
      </w:r>
      <w:r w:rsidRPr="00CA546D">
        <w:rPr>
          <w:color w:val="FFFFFF"/>
          <w:shd w:val="clear" w:color="auto" w:fill="C00000"/>
          <w:lang w:val="pt-BR"/>
        </w:rPr>
        <w:t>ABORDAGEM</w:t>
      </w:r>
      <w:r w:rsidRPr="00CA546D">
        <w:rPr>
          <w:color w:val="FFFFFF"/>
          <w:spacing w:val="-4"/>
          <w:shd w:val="clear" w:color="auto" w:fill="C00000"/>
          <w:lang w:val="pt-BR"/>
        </w:rPr>
        <w:t xml:space="preserve"> </w:t>
      </w:r>
      <w:r w:rsidRPr="00CA546D">
        <w:rPr>
          <w:color w:val="FFFFFF"/>
          <w:shd w:val="clear" w:color="auto" w:fill="C00000"/>
          <w:lang w:val="pt-BR"/>
        </w:rPr>
        <w:t>DO FILME NA</w:t>
      </w:r>
      <w:r w:rsidRPr="00CA546D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CA546D">
        <w:rPr>
          <w:color w:val="FFFFFF"/>
          <w:shd w:val="clear" w:color="auto" w:fill="C00000"/>
          <w:lang w:val="pt-BR"/>
        </w:rPr>
        <w:t>SALA</w:t>
      </w:r>
      <w:r w:rsidRPr="00CA546D">
        <w:rPr>
          <w:color w:val="FFFFFF"/>
          <w:spacing w:val="-16"/>
          <w:shd w:val="clear" w:color="auto" w:fill="C00000"/>
          <w:lang w:val="pt-BR"/>
        </w:rPr>
        <w:t xml:space="preserve"> </w:t>
      </w:r>
      <w:r w:rsidRPr="00CA546D">
        <w:rPr>
          <w:color w:val="FFFFFF"/>
          <w:shd w:val="clear" w:color="auto" w:fill="C00000"/>
          <w:lang w:val="pt-BR"/>
        </w:rPr>
        <w:t>DE</w:t>
      </w:r>
      <w:r w:rsidRPr="00CA546D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CA546D">
        <w:rPr>
          <w:color w:val="FFFFFF"/>
          <w:shd w:val="clear" w:color="auto" w:fill="C00000"/>
          <w:lang w:val="pt-BR"/>
        </w:rPr>
        <w:t>AULA</w:t>
      </w:r>
      <w:r w:rsidRPr="00CA546D">
        <w:rPr>
          <w:color w:val="FFFFFF"/>
          <w:shd w:val="clear" w:color="auto" w:fill="C00000"/>
          <w:lang w:val="pt-BR"/>
        </w:rPr>
        <w:tab/>
      </w:r>
    </w:p>
    <w:p w:rsidR="00C41F62" w:rsidRPr="00CA546D" w:rsidRDefault="00C41F62">
      <w:pPr>
        <w:pStyle w:val="Corpodetexto"/>
        <w:spacing w:before="10"/>
        <w:rPr>
          <w:sz w:val="29"/>
          <w:lang w:val="pt-BR"/>
        </w:rPr>
      </w:pPr>
    </w:p>
    <w:p w:rsidR="00C41F62" w:rsidRDefault="00CA546D">
      <w:pPr>
        <w:pStyle w:val="PargrafodaLista"/>
        <w:numPr>
          <w:ilvl w:val="0"/>
          <w:numId w:val="1"/>
        </w:numPr>
        <w:tabs>
          <w:tab w:val="left" w:pos="695"/>
        </w:tabs>
        <w:spacing w:before="73" w:line="376" w:lineRule="auto"/>
        <w:ind w:right="335" w:firstLine="0"/>
        <w:jc w:val="both"/>
      </w:pPr>
      <w:r>
        <w:pict>
          <v:rect id="_x0000_s1026" style="position:absolute;left:0;text-align:left;margin-left:9pt;margin-top:-4.6pt;width:521.25pt;height:287.2pt;z-index:-2440;mso-position-horizontal-relative:page" filled="f" strokecolor="#c00000" strokeweight="3pt">
            <w10:wrap anchorx="page"/>
          </v:rect>
        </w:pict>
      </w:r>
      <w:r w:rsidRPr="00CA546D">
        <w:rPr>
          <w:lang w:val="pt-BR"/>
        </w:rPr>
        <w:t xml:space="preserve">– O primeiro passo, antes da exibição do filme na melhor condição possível (ver o guia na introdução), é associar a sinopse do filme ao conteúdo do livro didático da disciplina. Após a leitura </w:t>
      </w:r>
      <w:r w:rsidRPr="00CA546D">
        <w:rPr>
          <w:spacing w:val="-3"/>
          <w:lang w:val="pt-BR"/>
        </w:rPr>
        <w:t xml:space="preserve">em </w:t>
      </w:r>
      <w:r w:rsidRPr="00CA546D">
        <w:rPr>
          <w:lang w:val="pt-BR"/>
        </w:rPr>
        <w:t xml:space="preserve">grupo, partir para assistir ao filme. </w:t>
      </w:r>
      <w:proofErr w:type="spellStart"/>
      <w:r>
        <w:t>Os</w:t>
      </w:r>
      <w:proofErr w:type="spellEnd"/>
      <w:r>
        <w:t xml:space="preserve"> </w:t>
      </w:r>
      <w:proofErr w:type="spellStart"/>
      <w:r>
        <w:t>livros</w:t>
      </w:r>
      <w:proofErr w:type="spellEnd"/>
      <w:r>
        <w:t xml:space="preserve"> de </w:t>
      </w:r>
      <w:proofErr w:type="spellStart"/>
      <w:r>
        <w:t>português</w:t>
      </w:r>
      <w:proofErr w:type="spellEnd"/>
      <w:r>
        <w:t xml:space="preserve"> </w:t>
      </w:r>
      <w:proofErr w:type="spellStart"/>
      <w:r>
        <w:t>sempre</w:t>
      </w:r>
      <w:proofErr w:type="spellEnd"/>
      <w:r>
        <w:t xml:space="preserve"> </w:t>
      </w:r>
      <w:proofErr w:type="spellStart"/>
      <w:r>
        <w:t>contemplam</w:t>
      </w:r>
      <w:proofErr w:type="spellEnd"/>
      <w:r>
        <w:t xml:space="preserve"> </w:t>
      </w:r>
      <w:proofErr w:type="spellStart"/>
      <w:r>
        <w:t>estas</w:t>
      </w:r>
      <w:proofErr w:type="spellEnd"/>
      <w:r>
        <w:t xml:space="preserve"> questões sociolinguísticas.</w:t>
      </w:r>
    </w:p>
    <w:p w:rsidR="00C41F62" w:rsidRPr="00CA546D" w:rsidRDefault="00CA546D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right="335" w:firstLine="0"/>
        <w:jc w:val="both"/>
        <w:rPr>
          <w:lang w:val="pt-BR"/>
        </w:rPr>
      </w:pPr>
      <w:r w:rsidRPr="00CA546D">
        <w:rPr>
          <w:lang w:val="pt-BR"/>
        </w:rPr>
        <w:t>– Após a sessão, o ideal é que haja espaço para os estudantes colocarem as suas opiniões, estas, por prezarem pela falta de maturidade com a linguagem audiovisual e literária, serem recebidas e devolvida</w:t>
      </w:r>
      <w:r w:rsidRPr="00CA546D">
        <w:rPr>
          <w:lang w:val="pt-BR"/>
        </w:rPr>
        <w:t>s com o devido respeito e</w:t>
      </w:r>
      <w:r w:rsidRPr="00CA546D">
        <w:rPr>
          <w:spacing w:val="-11"/>
          <w:lang w:val="pt-BR"/>
        </w:rPr>
        <w:t xml:space="preserve"> </w:t>
      </w:r>
      <w:r w:rsidRPr="00CA546D">
        <w:rPr>
          <w:lang w:val="pt-BR"/>
        </w:rPr>
        <w:t>atenção.</w:t>
      </w:r>
    </w:p>
    <w:p w:rsidR="00C41F62" w:rsidRPr="00CA546D" w:rsidRDefault="00CA546D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right="333" w:firstLine="0"/>
        <w:jc w:val="both"/>
        <w:rPr>
          <w:lang w:val="pt-BR"/>
        </w:rPr>
      </w:pPr>
      <w:r w:rsidRPr="00CA546D">
        <w:rPr>
          <w:lang w:val="pt-BR"/>
        </w:rPr>
        <w:t>– Para complementar os primeiros momentos, utilize artigos e/ou matérias jornalísticas atuais sobre o</w:t>
      </w:r>
      <w:r w:rsidRPr="00CA546D">
        <w:rPr>
          <w:spacing w:val="-3"/>
          <w:lang w:val="pt-BR"/>
        </w:rPr>
        <w:t xml:space="preserve"> </w:t>
      </w:r>
      <w:r w:rsidRPr="00CA546D">
        <w:rPr>
          <w:lang w:val="pt-BR"/>
        </w:rPr>
        <w:t>assunto.</w:t>
      </w:r>
      <w:r w:rsidRPr="00CA546D">
        <w:rPr>
          <w:spacing w:val="-6"/>
          <w:lang w:val="pt-BR"/>
        </w:rPr>
        <w:t xml:space="preserve"> </w:t>
      </w:r>
      <w:r w:rsidRPr="00CA546D">
        <w:rPr>
          <w:lang w:val="pt-BR"/>
        </w:rPr>
        <w:t>O</w:t>
      </w:r>
      <w:r w:rsidRPr="00CA546D">
        <w:rPr>
          <w:spacing w:val="-4"/>
          <w:lang w:val="pt-BR"/>
        </w:rPr>
        <w:t xml:space="preserve"> </w:t>
      </w:r>
      <w:r w:rsidRPr="00CA546D">
        <w:rPr>
          <w:lang w:val="pt-BR"/>
        </w:rPr>
        <w:t>preconceito</w:t>
      </w:r>
      <w:r w:rsidRPr="00CA546D">
        <w:rPr>
          <w:spacing w:val="-5"/>
          <w:lang w:val="pt-BR"/>
        </w:rPr>
        <w:t xml:space="preserve"> </w:t>
      </w:r>
      <w:r w:rsidRPr="00CA546D">
        <w:rPr>
          <w:lang w:val="pt-BR"/>
        </w:rPr>
        <w:t>linguístico pode</w:t>
      </w:r>
      <w:r w:rsidRPr="00CA546D">
        <w:rPr>
          <w:spacing w:val="-3"/>
          <w:lang w:val="pt-BR"/>
        </w:rPr>
        <w:t xml:space="preserve"> </w:t>
      </w:r>
      <w:r w:rsidRPr="00CA546D">
        <w:rPr>
          <w:lang w:val="pt-BR"/>
        </w:rPr>
        <w:t>ser</w:t>
      </w:r>
      <w:r w:rsidRPr="00CA546D">
        <w:rPr>
          <w:spacing w:val="-4"/>
          <w:lang w:val="pt-BR"/>
        </w:rPr>
        <w:t xml:space="preserve"> </w:t>
      </w:r>
      <w:r w:rsidRPr="00CA546D">
        <w:rPr>
          <w:lang w:val="pt-BR"/>
        </w:rPr>
        <w:t>um</w:t>
      </w:r>
      <w:r w:rsidRPr="00CA546D">
        <w:rPr>
          <w:spacing w:val="-4"/>
          <w:lang w:val="pt-BR"/>
        </w:rPr>
        <w:t xml:space="preserve"> </w:t>
      </w:r>
      <w:r w:rsidRPr="00CA546D">
        <w:rPr>
          <w:lang w:val="pt-BR"/>
        </w:rPr>
        <w:t>dos</w:t>
      </w:r>
      <w:r w:rsidRPr="00CA546D">
        <w:rPr>
          <w:spacing w:val="-3"/>
          <w:lang w:val="pt-BR"/>
        </w:rPr>
        <w:t xml:space="preserve"> </w:t>
      </w:r>
      <w:r w:rsidRPr="00CA546D">
        <w:rPr>
          <w:lang w:val="pt-BR"/>
        </w:rPr>
        <w:t>temas</w:t>
      </w:r>
      <w:r w:rsidRPr="00CA546D">
        <w:rPr>
          <w:spacing w:val="-7"/>
          <w:lang w:val="pt-BR"/>
        </w:rPr>
        <w:t xml:space="preserve"> </w:t>
      </w:r>
      <w:r w:rsidRPr="00CA546D">
        <w:rPr>
          <w:lang w:val="pt-BR"/>
        </w:rPr>
        <w:t>e</w:t>
      </w:r>
      <w:r w:rsidRPr="00CA546D">
        <w:rPr>
          <w:spacing w:val="-3"/>
          <w:lang w:val="pt-BR"/>
        </w:rPr>
        <w:t xml:space="preserve"> </w:t>
      </w:r>
      <w:r w:rsidRPr="00CA546D">
        <w:rPr>
          <w:lang w:val="pt-BR"/>
        </w:rPr>
        <w:t>está</w:t>
      </w:r>
      <w:r w:rsidRPr="00CA546D">
        <w:rPr>
          <w:spacing w:val="-4"/>
          <w:lang w:val="pt-BR"/>
        </w:rPr>
        <w:t xml:space="preserve"> </w:t>
      </w:r>
      <w:r w:rsidRPr="00CA546D">
        <w:rPr>
          <w:lang w:val="pt-BR"/>
        </w:rPr>
        <w:t>sempre</w:t>
      </w:r>
      <w:r w:rsidRPr="00CA546D">
        <w:rPr>
          <w:spacing w:val="-8"/>
          <w:lang w:val="pt-BR"/>
        </w:rPr>
        <w:t xml:space="preserve"> </w:t>
      </w:r>
      <w:r w:rsidRPr="00CA546D">
        <w:rPr>
          <w:lang w:val="pt-BR"/>
        </w:rPr>
        <w:t>na</w:t>
      </w:r>
      <w:r w:rsidRPr="00CA546D">
        <w:rPr>
          <w:spacing w:val="-3"/>
          <w:lang w:val="pt-BR"/>
        </w:rPr>
        <w:t xml:space="preserve"> </w:t>
      </w:r>
      <w:r w:rsidRPr="00CA546D">
        <w:rPr>
          <w:lang w:val="pt-BR"/>
        </w:rPr>
        <w:t>mídia.</w:t>
      </w:r>
    </w:p>
    <w:p w:rsidR="00C41F62" w:rsidRPr="00CA546D" w:rsidRDefault="00CA546D">
      <w:pPr>
        <w:pStyle w:val="PargrafodaLista"/>
        <w:numPr>
          <w:ilvl w:val="0"/>
          <w:numId w:val="1"/>
        </w:numPr>
        <w:tabs>
          <w:tab w:val="left" w:pos="659"/>
        </w:tabs>
        <w:spacing w:line="376" w:lineRule="auto"/>
        <w:ind w:firstLine="0"/>
        <w:jc w:val="both"/>
        <w:rPr>
          <w:lang w:val="pt-BR"/>
        </w:rPr>
      </w:pPr>
      <w:r w:rsidRPr="00CA546D">
        <w:rPr>
          <w:lang w:val="pt-BR"/>
        </w:rPr>
        <w:t>– A caracterização dos personagens e a ambientação da história podem ser temas interessantes para debates em sala de aula, principalmente nas aulas de história e geografia, focando nas questões culturais espaço</w:t>
      </w:r>
      <w:r w:rsidRPr="00CA546D">
        <w:rPr>
          <w:spacing w:val="-8"/>
          <w:lang w:val="pt-BR"/>
        </w:rPr>
        <w:t xml:space="preserve"> </w:t>
      </w:r>
      <w:r w:rsidRPr="00CA546D">
        <w:rPr>
          <w:lang w:val="pt-BR"/>
        </w:rPr>
        <w:t>fílmico.</w:t>
      </w:r>
    </w:p>
    <w:p w:rsidR="00C41F62" w:rsidRPr="00CA546D" w:rsidRDefault="00CA546D">
      <w:pPr>
        <w:pStyle w:val="PargrafodaLista"/>
        <w:numPr>
          <w:ilvl w:val="0"/>
          <w:numId w:val="1"/>
        </w:numPr>
        <w:tabs>
          <w:tab w:val="left" w:pos="671"/>
        </w:tabs>
        <w:spacing w:line="376" w:lineRule="auto"/>
        <w:ind w:firstLine="0"/>
        <w:jc w:val="both"/>
        <w:rPr>
          <w:lang w:val="pt-BR"/>
        </w:rPr>
      </w:pPr>
      <w:r w:rsidRPr="00CA546D">
        <w:rPr>
          <w:lang w:val="pt-BR"/>
        </w:rPr>
        <w:t>– A cultura popular é um dos focos d</w:t>
      </w:r>
      <w:r w:rsidRPr="00CA546D">
        <w:rPr>
          <w:lang w:val="pt-BR"/>
        </w:rPr>
        <w:t>o filme. Foque na necessidade do ser humano em contar histórias. Os valores poéticos e a linguagem cinematográfica devem ser ressaltados e</w:t>
      </w:r>
      <w:r w:rsidRPr="00CA546D">
        <w:rPr>
          <w:spacing w:val="-33"/>
          <w:lang w:val="pt-BR"/>
        </w:rPr>
        <w:t xml:space="preserve"> </w:t>
      </w:r>
      <w:r w:rsidRPr="00CA546D">
        <w:rPr>
          <w:lang w:val="pt-BR"/>
        </w:rPr>
        <w:t>debatidos.</w:t>
      </w:r>
      <w:bookmarkStart w:id="0" w:name="_GoBack"/>
      <w:bookmarkEnd w:id="0"/>
    </w:p>
    <w:sectPr w:rsidR="00C41F62" w:rsidRPr="00CA546D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D5234"/>
    <w:multiLevelType w:val="hybridMultilevel"/>
    <w:tmpl w:val="B6929746"/>
    <w:lvl w:ilvl="0" w:tplc="E5B25AB6">
      <w:start w:val="1"/>
      <w:numFmt w:val="decimal"/>
      <w:lvlText w:val="%1"/>
      <w:lvlJc w:val="left"/>
      <w:pPr>
        <w:ind w:left="324" w:hanging="37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8B34CD50">
      <w:start w:val="1"/>
      <w:numFmt w:val="bullet"/>
      <w:lvlText w:val="•"/>
      <w:lvlJc w:val="left"/>
      <w:pPr>
        <w:ind w:left="1368" w:hanging="371"/>
      </w:pPr>
      <w:rPr>
        <w:rFonts w:hint="default"/>
      </w:rPr>
    </w:lvl>
    <w:lvl w:ilvl="2" w:tplc="EB9EACBA">
      <w:start w:val="1"/>
      <w:numFmt w:val="bullet"/>
      <w:lvlText w:val="•"/>
      <w:lvlJc w:val="left"/>
      <w:pPr>
        <w:ind w:left="2416" w:hanging="371"/>
      </w:pPr>
      <w:rPr>
        <w:rFonts w:hint="default"/>
      </w:rPr>
    </w:lvl>
    <w:lvl w:ilvl="3" w:tplc="ECE6CF7A">
      <w:start w:val="1"/>
      <w:numFmt w:val="bullet"/>
      <w:lvlText w:val="•"/>
      <w:lvlJc w:val="left"/>
      <w:pPr>
        <w:ind w:left="3464" w:hanging="371"/>
      </w:pPr>
      <w:rPr>
        <w:rFonts w:hint="default"/>
      </w:rPr>
    </w:lvl>
    <w:lvl w:ilvl="4" w:tplc="07BAD27C">
      <w:start w:val="1"/>
      <w:numFmt w:val="bullet"/>
      <w:lvlText w:val="•"/>
      <w:lvlJc w:val="left"/>
      <w:pPr>
        <w:ind w:left="4512" w:hanging="371"/>
      </w:pPr>
      <w:rPr>
        <w:rFonts w:hint="default"/>
      </w:rPr>
    </w:lvl>
    <w:lvl w:ilvl="5" w:tplc="823CAE2A">
      <w:start w:val="1"/>
      <w:numFmt w:val="bullet"/>
      <w:lvlText w:val="•"/>
      <w:lvlJc w:val="left"/>
      <w:pPr>
        <w:ind w:left="5560" w:hanging="371"/>
      </w:pPr>
      <w:rPr>
        <w:rFonts w:hint="default"/>
      </w:rPr>
    </w:lvl>
    <w:lvl w:ilvl="6" w:tplc="F82425B8">
      <w:start w:val="1"/>
      <w:numFmt w:val="bullet"/>
      <w:lvlText w:val="•"/>
      <w:lvlJc w:val="left"/>
      <w:pPr>
        <w:ind w:left="6608" w:hanging="371"/>
      </w:pPr>
      <w:rPr>
        <w:rFonts w:hint="default"/>
      </w:rPr>
    </w:lvl>
    <w:lvl w:ilvl="7" w:tplc="66AC50BA">
      <w:start w:val="1"/>
      <w:numFmt w:val="bullet"/>
      <w:lvlText w:val="•"/>
      <w:lvlJc w:val="left"/>
      <w:pPr>
        <w:ind w:left="7656" w:hanging="371"/>
      </w:pPr>
      <w:rPr>
        <w:rFonts w:hint="default"/>
      </w:rPr>
    </w:lvl>
    <w:lvl w:ilvl="8" w:tplc="6F742BD8">
      <w:start w:val="1"/>
      <w:numFmt w:val="bullet"/>
      <w:lvlText w:val="•"/>
      <w:lvlJc w:val="left"/>
      <w:pPr>
        <w:ind w:left="8704" w:hanging="37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41F62"/>
    <w:rsid w:val="00C41F62"/>
    <w:rsid w:val="00CA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1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3"/>
      <w:ind w:left="324" w:right="334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2016-02-23T14:25:00Z</dcterms:created>
  <dcterms:modified xsi:type="dcterms:W3CDTF">2016-02-23T13:40:00Z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